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606.0" w:type="dxa"/>
        <w:jc w:val="left"/>
        <w:tblInd w:w="-108.0" w:type="dxa"/>
        <w:tblLayout w:type="fixed"/>
        <w:tblLook w:val="0000"/>
      </w:tblPr>
      <w:tblGrid>
        <w:gridCol w:w="5353"/>
        <w:gridCol w:w="4253"/>
        <w:tblGridChange w:id="0">
          <w:tblGrid>
            <w:gridCol w:w="5353"/>
            <w:gridCol w:w="4253"/>
          </w:tblGrid>
        </w:tblGridChange>
      </w:tblGrid>
      <w:tr>
        <w:trPr>
          <w:cantSplit w:val="0"/>
          <w:tblHeader w:val="0"/>
        </w:trPr>
        <w:tc>
          <w:tcPr>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ПРИНЯТО</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Педагогическом совете</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Протокол от «____»____________20___г. №___</w:t>
            </w:r>
          </w:p>
        </w:tc>
        <w:tc>
          <w:tcPr>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УТВЕРЖДАЮ</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Директор ГБОУ СО</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«Краснотурьинская школа-интернат»</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_______________Е.С. Мальцева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«____»____________20___г.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ПОЛОЖЕНИЕ</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о</w:t>
      </w:r>
      <w:r w:rsidDel="00000000" w:rsidR="00000000" w:rsidRPr="00000000">
        <w:rPr>
          <w:rFonts w:ascii="Times New Roman" w:cs="Times New Roman" w:eastAsia="Times New Roman" w:hAnsi="Times New Roman"/>
          <w:b w:val="1"/>
          <w:i w:val="1"/>
          <w:smallCaps w:val="0"/>
          <w:strike w:val="0"/>
          <w:color w:val="00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рабочей программе учебных курсов, предметов, коррекционных занятий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ГБОУ СО «Краснотурьинская школа-интернат»</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Краснотурьинск 2021</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Общие положения</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1.1. Рабочая программа учебных курсов, предметов, коррекционных занятий общеобразовательного учреждения (далее Рабочая программа)</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нормативно-управленческий документ образовательного учреждения, характеризующий систему организации образовательной деятельности. Рабочая программа является компонентом основных образовательных программ, средством фиксации содержания образования на уровне учебных предметов, коррекционных занятий, дополнительных образовательных курсов для обучающихся.</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Целью разработки Рабочей программы является сохранение Единого образовательного пространства учреждения и предоставление широких возможностей для реализации различных технологий, подходов к построению учебного курса, предмета.</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Рабочая программа – это учебная программа, разработанная на основе примерной программы для конкретного образовательного учреждения и определенного класса (группы), определяющая содержание, последовательность изучения тем и количестве часов на их усвоение, использование организационных форм обучения и т.п.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Составление рабочих программ учебных курсов, коррекционных занятий входит в компетенцию образовательного учреждения (п. 2. ст. 32 Закона РФ «Об образовании»). Общеобразовательное учреждение несет ответственность за качество реализуемых рабочих программ.</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К рабочим программам, которые в совокупности определяют содержание деятельности общеобразовательного учреждения в рамках реализации образовательной программы, относятся:</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программы по учебным предметам;</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программы коррекционных занятий;</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программы дополнительных образовательных курсов;</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 Рабочие программы составляются на основе:</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примерных программ по отдельным учебным предметам, рекомендованных для изучения в специальных (коррекционных) школах VIII вида Минобразования.</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Рабочая программа разрабатывается педагогом или группой педагогов и походит экспертизу на уровне общеобразовательного учреждения.</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 Количество часов, отводимых на освоение Рабочей программы, должно соответствовать учебному плану ГКОУ СО «Краснотурьинская школа-интернат».</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 Педагогический работник выбирает один из нижеследующих вариантов установления периода, на который разрабатывается рабочая программа:</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рабочая программа по учебному предмету разрабатывается на учебный год;</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рабочая программа разрабатывается на тот период реализации образовательной программы, который равен сроку освоения дисциплины, учебного курса, предмета, коррекционных занятий.</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требования к разработке Рабочей программы учебных курсов, предметов, коррекционных занятий ОУ: </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Структура Рабочей программы включает следующие компоненты:</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1. Титульный лист.</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титульном листе указывается:</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название ОУ в строгом соответствии с лицензией;</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наименование учебного предмета, коррекционных занятий в строгом соответствии с учебным планом;</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наличие обязательных грифов «Утверждаю» приказом ОУ (дата, номер), «Согласовано» заместителем директора по УВР (таблица 1);</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Ф.И.О. педагога, разработавшего и реализующего учебный курс, предмет, коррекционное занятие;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класс, в котором изучается учебный курс, предмет, проводится коррекционное занятие;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год составления программы (Приложение 1)</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2. Пояснительная записка;</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пояснительной записке обязательно указываются цели и задачи, решаемые при реализации Рабочей программы, которые определяются с учетом развития учащихся данного класса, дается общая характеристика учебного курса, предмета, коррекционных занятий. В данном разделе указывается информация о количестве учебных часов, на которое рассчитана Рабочая программа, в том числе для проведения учебных экскурсий, практических работ, проверочных работ. Здесь же указываются формы организации образовательного процесса, виды и формы контроля за уровнем знаний, умений и навыков учащихся.</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3. Содержание программы учебного курса, предмета, коррекционных занятий;</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Содержание Рабочей программы определяется с учетом особенностей развития учащихся и должно быть выстроено с указанием названий разделов и тем, количества планируемых часов для изучения отдельных разделов.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4. Требования к уровню подготовки учащихся;</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Раздел «Требования к уровню подготовки учащихся»</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представляет собой описание целей-результатов обучения, выраженных в действиях учащихся (операциональных) и реально опознаваемых с помощью диагностических инструментов. Данный перечень целей-результатов обучения включает специальные предметные и общие учебные умения, и способы деятельности. В этом разделе Рабочей программы указываются требования к уровню знаний, умений и навыков учащихся, требования следует отражать по рубрикам «Знать/понимать», «Уметь».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5. Календарно-тематическое планирование;</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Календарно-тематическое планирование конкретизирует содержание разделов и тем Рабочей программы.</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Календарно- тематическое планирование составляется на учебный год, согласно учебном плану, расписанию уроков и коррекционных занятий и количеству часов, отведенному на изучение данной темы. В календарно- тематическом планировании обязательно указывается тема каждого урока, коррекционного занятия, учебной экскурсии, количество часов, отведенное на изучение темы (Приложение 1). Количество часов, указанное в календарно-тематическом планировании, должно соответствовать количеству часов, указанному в пояснительной записке и содержании рабочей программы. Даты фактического проведения уроков должны соответствовать записям в электронном журнале.</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6.Формы и средства контроля;</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данном разделе указываются формы и средства организации контроля за усвоением знаний, умений и навыков  учащихся. Он включает в себя материалы для оценки освоения школьниками содержания учебного материала.</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7. Учебно-методические средства обучения;</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учебно-методических средств обучения как компонент рабочей программы включает:</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Основную и дополнительную литературу (учебники, учебные пособия, словари, справочники и т.п.) список литературы приводится в алфавитном порядке, с указанием автора, названия книги, издательства, места и года выпуска;</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Наглядный материал (таблицы, картины, слайды, мультимедийные презентации, альбомы, муляжи и пр.);</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Раздаточный материал (карточки, рабочие тетради, альбомы, шаблоны и др. оборудование).</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Рабочая программа учебного предмета может быть единой для всех работающих в данной школе учителей или индивидуальной.</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Рабочая программа учебного курса, предмета, дисциплины (модуля) является основой для создания учителем календарно-тематического планирования учебного курса на каждый учебный год.</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 Рабочая программа учитывает материально-техническую оснащённость образовательного процесса, психологические особенности обучающихся, специфику образовательного учреждения, межпредметные связи.</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Рабочая программа учебного предмета должна быть оформлена по образцу, аккуратно, без исправлений выполнена на компьютере.</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Сроки и порядок рассмотрения Рабочих программ </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Сроки и порядок рассмотрения Рабочей программы осуществляется следующим образом:</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Первый этап – июнь месяц - составление, написание Рабочих программ;</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Второй этап - 20 - 25 августа – Рабочая программа рассматривается на заседании методического объединения учителей (результаты рассмотрения заносятся в протокол) и согласовывается с заместителем директора по учебно-воспитательной работе;</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-Третий этап – 25- 30 августа – Рабочая программа рассматривается на Педагогическом совете и утверждается руководителем образовательного учреждения.</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При несоответствии рабочей программы установленным требованиям, рекомендуется доработать программу с указанием конкретного срока. Решение  отражается в протоколе заседания «рассмотрено» или «рекомендовано доработать».</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При соответствии рабочей программы установленным требованиям она утверждается руководителем образовательного учреждения. При этом на титульном листе рабочей программы ставятся соответствующие грифы о рассмотрении и утверждении рабочей программы.</w:t>
        <w:br w:type="textWrapping"/>
        <w:t xml:space="preserve">        Рабочая программа становится нормативным документом, реализуемым в данном образовательном учреждении.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Общий перечень Рабочих программ утверждается приказом по общеобразовательному учреждению.</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Приложение 1</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Рабочая программа по учебному предмету «Мир природы и человека» составлена в соответствии с:</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Федеральным законом РФ «Об образовании в РФ» №273-Ф от 29.12.2012.</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Федеральным государственным образовательным стандартом образования обучающихся с умственной отсталостью (интеллектуальными нарушениями).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Примерной адаптированной основной общеобразовательной программой образования обучающихся с умственной отсталостью (интеллектуальными нарушениями).</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Адаптированной основной общеобразовательной программой образования обучающихся с умственной отсталостью (интеллектуальными нарушениями) образовательной организации.</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Учебным планом образовательной организации.</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Годовым календарным учебным графиком образовательной организации.</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Программа составлена на основе «Программы специальных (коррекционных) образовательных учреждений VIII вида 0-4 классы», под редакцией И.М.Бгажноковой (раздел «Живой мир», автор Н.Б.Матвеева) – Москва «Просвещение», 2011 год.</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Цель учебного предмета: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Углубление сведений, раскрывающих причинные, следственные, временные и другие связи между объектами, явлениями и состояниями природы.</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Задачи учебного предмета: </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Уточнить имеющиеся у детей представления о неживой и живой природе, дать новые знания об основных ее элементах.</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 основе наблюдений и простейших опытных действий расширить представления о взаимосвязи живой и неживой природы, формах приспособленности живого мира к условиям внешней среды.</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Основными методом обучения является беседа. Главным компонентом беседы является речь самих обучающихся. Учителю необходимо использовать на уроках естественные бытовые и трудовые ситуации, логические игры на классификацию, «Четвертый-лишний», картинное лото, домино и др.</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экскурсиях обучающиеся знакомятся….</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Практические работы помогают закреплению полученных на уроках знаний и умений…</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Правильная организация занятий, специфические приемы и методы побуждают обучающихся к самостоятельному высказыванию, активизируют их речевую и познавательную деятельность.</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Существенная особенность курса состоит в том, что в нем заложена содержательная основа для широкой реализации межпредметных связей всех дисциплин начальной школы.</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Контроль достижения обучающимися уровня государственного образовательного стандарта осуществляется в виде стартового, текущего и итогового контроля в следующих формах: устный опрос, письменные и практические работы.</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Общая характеристика учебного предмета</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Учебный предмет «Мир природы и человека» является специфическим для обучения школьников. Его введение в учебный план по программе специальных (коррекционных) образовательных учреждений VIII вида обусловлено значительным отставанием таких первоклассников в общем и речевом развитии от своих сверстников с нормальным интеллектом....</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Место учебного предмета в учебном плане</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Предмет «Мир природы и человека» входит в обязательную часть учебного раздела «Естествознание»</w:t>
      </w:r>
    </w:p>
    <w:tbl>
      <w:tblPr>
        <w:tblStyle w:val="Table2"/>
        <w:tblW w:w="934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4"/>
        <w:gridCol w:w="3115"/>
        <w:gridCol w:w="3115"/>
        <w:tblGridChange w:id="0">
          <w:tblGrid>
            <w:gridCol w:w="3114"/>
            <w:gridCol w:w="3115"/>
            <w:gridCol w:w="3115"/>
          </w:tblGrid>
        </w:tblGridChange>
      </w:tblGrid>
      <w:tr>
        <w:trPr>
          <w:cantSplit w:val="0"/>
          <w:tblHeader w:val="0"/>
        </w:trPr>
        <w:tc>
          <w:tcPr>
            <w:vAlign w:val="top"/>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КЛАСС</w:t>
            </w:r>
          </w:p>
        </w:tc>
        <w:tc>
          <w:tcPr>
            <w:vAlign w:val="top"/>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p>
        </w:tc>
        <w:tc>
          <w:tcPr>
            <w:vAlign w:val="top"/>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ГОД</w:t>
            </w:r>
          </w:p>
        </w:tc>
      </w:tr>
      <w:tr>
        <w:trPr>
          <w:cantSplit w:val="0"/>
          <w:tblHeader w:val="0"/>
        </w:trPr>
        <w:tc>
          <w:tcPr>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КОЛИЧЕСТВО ЧАСОВ</w:t>
            </w:r>
          </w:p>
        </w:tc>
        <w:tc>
          <w:tcPr>
            <w:vAlign w:val="top"/>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ЧАС В НЕДЕЛЮ</w:t>
            </w:r>
          </w:p>
        </w:tc>
        <w:tc>
          <w:tcPr>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34</w:t>
            </w:r>
          </w:p>
        </w:tc>
      </w:tr>
    </w:tbl>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Личностные и предметные результаты освоения предмета</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«Мир природы и человека»</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в культуру, овладение ими социо-культурным опытом.</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Личностные результаты должны отражать:</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осознание себя как ученика, формирование интереса (мотивации) к учению, как одноклассника, друга;</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Предметные результаты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имеют два уровня овладения: минимальный и достаточный.</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Достаточный уровень освоения предметных результатов не является обязательным для всех обучающихся. Минимальный уровень является обязательным для всех обучающихся с умственной отсталостью. Отсутствие достижения этого уровня по отдельным предметам не является препятствием к продолжению образования по данному варианту программы. В случае если обучающийся не достигает минимального уровня овладения по всем или большинству учебных предметов, то по рекомендации медико-психолого-педагогической комиссии и с согласия родителей (законных представителей) образовательная организация может перевести обучающегося на обучение по индивидуальному плану или на другой вариант образовательной программы.</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Минимальный и достаточный уровни усвоения предметных результатов по учебному предмету «Мир природы и человека» на конец обучения в 1 классе (рекомендуется расписывать по темам)</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74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2"/>
        <w:gridCol w:w="5075"/>
        <w:tblGridChange w:id="0">
          <w:tblGrid>
            <w:gridCol w:w="4672"/>
            <w:gridCol w:w="5075"/>
          </w:tblGrid>
        </w:tblGridChange>
      </w:tblGrid>
      <w:tr>
        <w:trPr>
          <w:cantSplit w:val="0"/>
          <w:tblHeader w:val="0"/>
        </w:trPr>
        <w:tc>
          <w:tcPr>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Минимальный уровень</w:t>
            </w:r>
            <w:r w:rsidDel="00000000" w:rsidR="00000000" w:rsidRPr="00000000">
              <w:rPr>
                <w:rtl w:val="0"/>
              </w:rPr>
            </w:r>
          </w:p>
        </w:tc>
        <w:tc>
          <w:tcPr>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Достаточный уровень</w:t>
            </w:r>
            <w:r w:rsidDel="00000000" w:rsidR="00000000" w:rsidRPr="00000000">
              <w:rPr>
                <w:rtl w:val="0"/>
              </w:rPr>
            </w:r>
          </w:p>
        </w:tc>
      </w:tr>
      <w:tr>
        <w:trPr>
          <w:cantSplit w:val="0"/>
          <w:trHeight w:val="2757" w:hRule="atLeast"/>
          <w:tblHeader w:val="0"/>
        </w:trPr>
        <w:tc>
          <w:tcPr>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Правильно и точно называть изучаемые объекты и явления живой и неживой природы.</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называть свое имя, фамилию, возраст, пол;</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уметь называть и показывать органы чувств человека</w:t>
            </w:r>
          </w:p>
        </w:tc>
        <w:tc>
          <w:tcPr>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правильно и точно называть изученные объекты, явления, их признаки;</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различать объекты живой и неживой природы;</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выделять части растений; узнавать в природе и на рисунках деревья, кусты, травы;</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называть наиболее распространенных диких и домашних животных своей местности;</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называть и показывать органы чувств человека, объяснять их назначение.</w:t>
            </w:r>
          </w:p>
        </w:tc>
      </w:tr>
    </w:tbl>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Состав базовых учебных действий обучающихся </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Базовые учебные действия, формируемые у младших школьников, обеспечивают, с одной стороны, успешное начало школьного обучения и осознанное отношение к обучению, с другой – составляют основу формирования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960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10"/>
        <w:gridCol w:w="7296"/>
        <w:tblGridChange w:id="0">
          <w:tblGrid>
            <w:gridCol w:w="2310"/>
            <w:gridCol w:w="7296"/>
          </w:tblGrid>
        </w:tblGridChange>
      </w:tblGrid>
      <w:tr>
        <w:trPr>
          <w:cantSplit w:val="0"/>
          <w:tblHeader w:val="0"/>
        </w:trPr>
        <w:tc>
          <w:tcPr>
            <w:vAlign w:val="top"/>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Личностные базовые учебные действия</w:t>
            </w:r>
            <w:r w:rsidDel="00000000" w:rsidR="00000000" w:rsidRPr="00000000">
              <w:rPr>
                <w:rtl w:val="0"/>
              </w:rPr>
            </w:r>
          </w:p>
        </w:tc>
        <w:tc>
          <w:tcPr>
            <w:vAlign w:val="top"/>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осознание себя как ученика, формирование интереса (мотивации) к учению, как одноклассника, друга;</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формирование положительного отношения к мнению учителя, сверстников;</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-развитие способности оценивать результаты своей деятельности с помощью педагога и самостоятельно;</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развитие навыков сотрудничества со взрослыми сверстниками в процессе выполнения задания, поручения;</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формирование элементарных эстетических потребностей, ценностей и чувств путем наблюдения за природой родного края;</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формирование первоначальных представлений о базовых ценностях: «добро», «терпение», «природа», «родной край», «семья»;</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формирование первоначальных знаний о безопасности и здоровом образе жизни, элементарных гигиенических навыков (охранительные режимные моменты, пальчиковая гимнастика, гимнастика для глаз, физминутка) </w:t>
            </w:r>
          </w:p>
        </w:tc>
      </w:tr>
      <w:tr>
        <w:trPr>
          <w:cantSplit w:val="0"/>
          <w:tblHeader w:val="0"/>
        </w:trPr>
        <w:tc>
          <w:tcPr>
            <w:vAlign w:val="top"/>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Регулятивные базовые учебные действия</w:t>
            </w:r>
            <w:r w:rsidDel="00000000" w:rsidR="00000000" w:rsidRPr="00000000">
              <w:rPr>
                <w:rtl w:val="0"/>
              </w:rPr>
            </w:r>
          </w:p>
        </w:tc>
        <w:tc>
          <w:tcPr>
            <w:vAlign w:val="top"/>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входить и выходить из учебного помещения со звонком;</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ориентироваться в пространстве класса;</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пользоваться учебной мебелью;</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адекватно использовать ритуалы школьного поведения (поднимать руку, вставать и выходить из-за парты и т.д.)</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работать с учебными принадлежностями (учебник, плакаты, природный материал, дневник наблюдения за погодой и т.д.) и организовать рабочее место под руководством учителя;</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принимать цели и произвольно включаться в деятельность, следовать предложенному плану и работать в общем темпе с помощью учителя;</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участвовать в деятельности, контролировать и оценивать свои действия одноклассников помощью учителя;</w:t>
            </w:r>
          </w:p>
        </w:tc>
      </w:tr>
      <w:tr>
        <w:trPr>
          <w:cantSplit w:val="0"/>
          <w:tblHeader w:val="0"/>
        </w:trPr>
        <w:tc>
          <w:tcPr>
            <w:vAlign w:val="top"/>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Познавательные базовые учебные действия</w:t>
            </w:r>
            <w:r w:rsidDel="00000000" w:rsidR="00000000" w:rsidRPr="00000000">
              <w:rPr>
                <w:rtl w:val="0"/>
              </w:rPr>
            </w:r>
          </w:p>
        </w:tc>
        <w:tc>
          <w:tcPr>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выделять существенные, общие и отличительные свойства предметов;</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устанавливать видо-родовые отношения предметов;</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уметь слушать и отвечать на простые вопросы учителя;</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делать простейшие обобщения, сравнивать, классифицировать на наглядном, электронном материале.</w:t>
            </w:r>
          </w:p>
        </w:tc>
      </w:tr>
      <w:tr>
        <w:trPr>
          <w:cantSplit w:val="0"/>
          <w:tblHeader w:val="0"/>
        </w:trPr>
        <w:tc>
          <w:tcPr>
            <w:vAlign w:val="top"/>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Коммуникативные базовые учебные действия</w:t>
            </w:r>
            <w:r w:rsidDel="00000000" w:rsidR="00000000" w:rsidRPr="00000000">
              <w:rPr>
                <w:rtl w:val="0"/>
              </w:rPr>
            </w:r>
          </w:p>
        </w:tc>
        <w:tc>
          <w:tcPr>
            <w:vAlign w:val="top"/>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вступить в контакт и работать в коллективе (учитель-ученик, ученик-ученик, ученик-класс, учитель-класс);</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отвечать на вопросы учителя, товарищей по классу;</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использовать принятые ритуалы социального взаимодействия с одноклассниками и учителем;</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соблюдать простейшие нормы речевого этикета: здороваться, прощаться, благодарить;</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слушать и понимать инструкцию к учебному заданию в разных видах деятельности на уроке «Мир природы и человека»;</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доброжелательно относиться, взаимодействовать с людьми.</w:t>
            </w:r>
          </w:p>
        </w:tc>
      </w:tr>
    </w:tbl>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предмета</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Содержание программы и уроки по предмету «Мир природы и человека» предполагают большое количество непосредственных наблюдений, поэтому в качестве основной формы обучения особое значение придается экскурсиям, позволяющим организовать непосредственные наблюдения за живыми и неживыми объектами и явлениями природы. Кроме того, на уроках следует использовать разнообразные наглядные средства обучения: натуральные объекты, муляжи, макеты, гербарии, коллекции, кинофильмы.</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Ведущими методами обучения являются: беседы, рассказы, наблюдения и составление на их основе описания объектов или природных явлений, опытный труд в природе и разнообразная природоохранная деятельность учащихся под руководством учителя. Практические работы помогают закреплению полученных на уроках знаний и умений учат применить их в обычной жизнедеятельности.</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Правильная организация занятий, специфические приемы и методы побуждают обучающихся к самостоятельному высказыванию, активизируют речевую и познавательную деятельность.</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Знания по программе «Мир природы и человека» необходимо реализовать на уроках развития устной речи, математики, чтения, ручной труд, изо, а также найти им применение во внеурочное время.</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Сезонные изменения в природе</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Влияние солнца на изменения в природе: зима-солнце светит мало, греет слабо…</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Знакомство со временами года и их названиями…</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Растения и животные в разное время года</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Наблюдения: изменение окраски листьев, листопад, увядание трав…</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Наблюдения и описания зимующих птиц…</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Одежда людей, игры детей в разное время года</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Неживая природа</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Названия и простейшие признаки объектов неживой природы…</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Живая природа</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Растения</w:t>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Выявление представления о мире растений, их разнообразии: деревья, кустарники…</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Животные</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Общие представления о мире животных, их разнообразии.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Человек</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 возраст, имя, фамилия.</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Внешний облик человека…</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Учебно-тематический план</w:t>
      </w:r>
      <w:r w:rsidDel="00000000" w:rsidR="00000000" w:rsidRPr="00000000">
        <w:rPr>
          <w:rtl w:val="0"/>
        </w:rPr>
      </w:r>
    </w:p>
    <w:tbl>
      <w:tblPr>
        <w:tblStyle w:val="Table5"/>
        <w:tblW w:w="95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1"/>
        <w:gridCol w:w="6095"/>
        <w:gridCol w:w="2359"/>
        <w:tblGridChange w:id="0">
          <w:tblGrid>
            <w:gridCol w:w="1101"/>
            <w:gridCol w:w="6095"/>
            <w:gridCol w:w="2359"/>
          </w:tblGrid>
        </w:tblGridChange>
      </w:tblGrid>
      <w:tr>
        <w:trPr>
          <w:cantSplit w:val="0"/>
          <w:tblHeader w:val="0"/>
        </w:trPr>
        <w:tc>
          <w:tcPr>
            <w:vAlign w:val="top"/>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Тема </w:t>
            </w:r>
            <w:r w:rsidDel="00000000" w:rsidR="00000000" w:rsidRPr="00000000">
              <w:rPr>
                <w:rtl w:val="0"/>
              </w:rPr>
            </w:r>
          </w:p>
        </w:tc>
        <w:tc>
          <w:tcPr>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Количество часов</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Сезонные изменения в природе</w:t>
            </w:r>
            <w:r w:rsidDel="00000000" w:rsidR="00000000" w:rsidRPr="00000000">
              <w:rPr>
                <w:rtl w:val="0"/>
              </w:rPr>
            </w:r>
          </w:p>
        </w:tc>
        <w:tc>
          <w:tcPr>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Растения и животные в разное время года</w:t>
            </w:r>
            <w:r w:rsidDel="00000000" w:rsidR="00000000" w:rsidRPr="00000000">
              <w:rPr>
                <w:rtl w:val="0"/>
              </w:rPr>
            </w:r>
          </w:p>
        </w:tc>
        <w:tc>
          <w:tcPr>
            <w:vAlign w:val="top"/>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Итого 34 часа</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Календарно-тематическое планирование</w:t>
      </w:r>
      <w:r w:rsidDel="00000000" w:rsidR="00000000" w:rsidRPr="00000000">
        <w:rPr>
          <w:rtl w:val="0"/>
        </w:rPr>
      </w:r>
    </w:p>
    <w:tbl>
      <w:tblPr>
        <w:tblStyle w:val="Table6"/>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50"/>
        <w:gridCol w:w="2705"/>
        <w:gridCol w:w="2798"/>
        <w:gridCol w:w="1806"/>
        <w:gridCol w:w="1612"/>
        <w:tblGridChange w:id="0">
          <w:tblGrid>
            <w:gridCol w:w="650"/>
            <w:gridCol w:w="2705"/>
            <w:gridCol w:w="2798"/>
            <w:gridCol w:w="1806"/>
            <w:gridCol w:w="1612"/>
          </w:tblGrid>
        </w:tblGridChange>
      </w:tblGrid>
      <w:tr>
        <w:trPr>
          <w:cantSplit w:val="0"/>
          <w:tblHeader w:val="0"/>
        </w:trPr>
        <w:tc>
          <w:tcPr>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Раздел и тема урока</w:t>
            </w:r>
            <w:r w:rsidDel="00000000" w:rsidR="00000000" w:rsidRPr="00000000">
              <w:rPr>
                <w:rtl w:val="0"/>
              </w:rPr>
            </w:r>
          </w:p>
        </w:tc>
        <w:tc>
          <w:tcPr>
            <w:vAlign w:val="top"/>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Цель</w:t>
            </w:r>
            <w:r w:rsidDel="00000000" w:rsidR="00000000" w:rsidRPr="00000000">
              <w:rPr>
                <w:rtl w:val="0"/>
              </w:rPr>
            </w:r>
          </w:p>
        </w:tc>
        <w:tc>
          <w:tcPr>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Содержание </w:t>
            </w:r>
            <w:r w:rsidDel="00000000" w:rsidR="00000000" w:rsidRPr="00000000">
              <w:rPr>
                <w:rtl w:val="0"/>
              </w:rPr>
            </w:r>
          </w:p>
        </w:tc>
        <w:tc>
          <w:tcPr>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Формы и методы</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Формы и средства контроля</w:t>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Материально-техническое обеспечение образовательного процесса</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Учебно-методический комплект</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Методический комплект учителя</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Печатные пособия</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Учебно-практическое оборудование</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Модели и натуральный ряд</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Технические средства обучения</w:t>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Интернет ресурсы</w:t>
      </w:r>
      <w:r w:rsidDel="00000000" w:rsidR="00000000" w:rsidRPr="00000000">
        <w:rPr>
          <w:rtl w:val="0"/>
        </w:rPr>
      </w:r>
    </w:p>
    <w:sectPr>
      <w:pgSz w:h="16838" w:w="11906" w:orient="portrait"/>
      <w:pgMar w:bottom="851" w:top="1134" w:left="1701" w:right="567" w:header="709" w:footer="11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3"/>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lvl w:ilvl="0">
      <w:start w:val="1"/>
      <w:numFmt w:val="decimal"/>
      <w:lvlText w:val="%1."/>
      <w:lvlJc w:val="left"/>
      <w:pPr>
        <w:ind w:left="1211" w:hanging="360"/>
      </w:pPr>
      <w:rPr>
        <w:sz w:val="28"/>
        <w:szCs w:val="28"/>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Обычный">
    <w:name w:val="Обычный"/>
    <w:next w:val="Обычный"/>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Заголовок2">
    <w:name w:val="Заголовок 2"/>
    <w:basedOn w:val="Обычный"/>
    <w:next w:val="Обычный"/>
    <w:autoRedefine w:val="0"/>
    <w:hidden w:val="0"/>
    <w:qFormat w:val="0"/>
    <w:pPr>
      <w:keepNext w:val="1"/>
      <w:suppressAutoHyphens w:val="1"/>
      <w:spacing w:line="1" w:lineRule="atLeast"/>
      <w:ind w:leftChars="-1" w:rightChars="0" w:firstLineChars="-1"/>
      <w:jc w:val="center"/>
      <w:textDirection w:val="btLr"/>
      <w:textAlignment w:val="top"/>
      <w:outlineLvl w:val="1"/>
    </w:pPr>
    <w:rPr>
      <w:w w:val="100"/>
      <w:position w:val="-1"/>
      <w:sz w:val="28"/>
      <w:szCs w:val="20"/>
      <w:effect w:val="none"/>
      <w:vertAlign w:val="baseline"/>
      <w:cs w:val="0"/>
      <w:em w:val="none"/>
      <w:lang w:bidi="ar-SA" w:eastAsia="ru-RU" w:val="ru-RU"/>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0"/>
    <w:pPr>
      <w:suppressAutoHyphens w:val="1"/>
      <w:spacing w:line="1" w:lineRule="atLeast"/>
      <w:ind w:leftChars="-1" w:rightChars="0" w:firstLineChars="-1"/>
      <w:textDirection w:val="btLr"/>
      <w:textAlignment w:val="top"/>
      <w:outlineLvl w:val="0"/>
    </w:pPr>
  </w:style>
  <w:style w:type="paragraph" w:styleId="Знак1">
    <w:name w:val="Знак1"/>
    <w:basedOn w:val="Обычный"/>
    <w:next w:val="Знак1"/>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paragraph" w:styleId="Обычный(веб)">
    <w:name w:val="Обычный (веб)"/>
    <w:basedOn w:val="Обычный"/>
    <w:next w:val="Обычный(веб)"/>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erdana" w:hAnsi="Verdana"/>
      <w:w w:val="100"/>
      <w:position w:val="-1"/>
      <w:sz w:val="18"/>
      <w:szCs w:val="18"/>
      <w:effect w:val="none"/>
      <w:vertAlign w:val="baseline"/>
      <w:cs w:val="0"/>
      <w:em w:val="none"/>
      <w:lang w:bidi="ar-SA" w:eastAsia="ru-RU" w:val="ru-RU"/>
    </w:rPr>
  </w:style>
  <w:style w:type="table" w:styleId="Сеткатаблицы">
    <w:name w:val="Сетка таблицы"/>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Сеткатаблицы"/>
      <w:jc w:val="left"/>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Верхнийколонтитул">
    <w:name w:val="Верхний колонтитул"/>
    <w:basedOn w:val="Обычный"/>
    <w:next w:val="Верхнийколонтитул"/>
    <w:autoRedefine w:val="0"/>
    <w:hidden w:val="0"/>
    <w:qFormat w:val="0"/>
    <w:pPr>
      <w:tabs>
        <w:tab w:val="center" w:leader="none" w:pos="4677"/>
        <w:tab w:val="right" w:leader="none" w:pos="9355"/>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Нижнийколонтитул">
    <w:name w:val="Нижний колонтитул"/>
    <w:basedOn w:val="Обычный"/>
    <w:next w:val="Нижнийколонтитул"/>
    <w:autoRedefine w:val="0"/>
    <w:hidden w:val="0"/>
    <w:qFormat w:val="0"/>
    <w:pPr>
      <w:tabs>
        <w:tab w:val="center" w:leader="none" w:pos="4677"/>
        <w:tab w:val="right" w:leader="none" w:pos="9355"/>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Текстсноски">
    <w:name w:val="Текст сноски"/>
    <w:basedOn w:val="Обычный"/>
    <w:next w:val="Текстсноски"/>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ru-RU" w:val="ru-RU"/>
    </w:rPr>
  </w:style>
  <w:style w:type="character" w:styleId="Знаксноски">
    <w:name w:val="Знак сноски"/>
    <w:next w:val="Знаксноски"/>
    <w:autoRedefine w:val="0"/>
    <w:hidden w:val="0"/>
    <w:qFormat w:val="0"/>
    <w:rPr>
      <w:w w:val="100"/>
      <w:position w:val="-1"/>
      <w:effect w:val="none"/>
      <w:vertAlign w:val="superscript"/>
      <w:cs w:val="0"/>
      <w:em w:val="none"/>
      <w:lang/>
    </w:rPr>
  </w:style>
  <w:style w:type="character" w:styleId="Заголовок2Знак">
    <w:name w:val="Заголовок 2 Знак"/>
    <w:next w:val="Заголовок2Знак"/>
    <w:autoRedefine w:val="0"/>
    <w:hidden w:val="0"/>
    <w:qFormat w:val="0"/>
    <w:rPr>
      <w:w w:val="100"/>
      <w:position w:val="-1"/>
      <w:sz w:val="28"/>
      <w:effect w:val="none"/>
      <w:vertAlign w:val="baseline"/>
      <w:cs w:val="0"/>
      <w:em w:val="none"/>
      <w:lang w:bidi="ar-SA" w:eastAsia="ru-RU" w:val="ru-RU"/>
    </w:rPr>
  </w:style>
  <w:style w:type="character" w:styleId="НазваниеЗнак">
    <w:name w:val="Название Знак"/>
    <w:next w:val="НазваниеЗнак"/>
    <w:autoRedefine w:val="0"/>
    <w:hidden w:val="0"/>
    <w:qFormat w:val="0"/>
    <w:rPr>
      <w:w w:val="100"/>
      <w:position w:val="-1"/>
      <w:sz w:val="28"/>
      <w:effect w:val="none"/>
      <w:vertAlign w:val="baseline"/>
      <w:cs w:val="0"/>
      <w:em w:val="none"/>
      <w:lang w:bidi="ar-SA" w:eastAsia="ru-RU" w:val="ru-RU"/>
    </w:rPr>
  </w:style>
  <w:style w:type="paragraph" w:styleId="Название">
    <w:name w:val="Название"/>
    <w:basedOn w:val="Обычный"/>
    <w:next w:val="Название"/>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0"/>
      <w:effect w:val="none"/>
      <w:vertAlign w:val="baseline"/>
      <w:cs w:val="0"/>
      <w:em w:val="none"/>
      <w:lang w:bidi="ar-SA" w:eastAsia="ru-RU" w:val="ru-RU"/>
    </w:rPr>
  </w:style>
  <w:style w:type="paragraph" w:styleId="Текствыноски">
    <w:name w:val="Текст выноски"/>
    <w:basedOn w:val="Обычный"/>
    <w:next w:val="Текствыноски"/>
    <w:autoRedefine w:val="0"/>
    <w:hidden w:val="0"/>
    <w:qFormat w:val="0"/>
    <w:pPr>
      <w:suppressAutoHyphens w:val="1"/>
      <w:spacing w:line="1" w:lineRule="atLeast"/>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paragraph" w:styleId="Текстконцевойсноски">
    <w:name w:val="Текст концевой сноски"/>
    <w:basedOn w:val="Обычный"/>
    <w:next w:val="Текстконцевойсноски"/>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ru-RU" w:val="ru-RU"/>
    </w:rPr>
  </w:style>
  <w:style w:type="character" w:styleId="ТекстконцевойсноскиЗнак">
    <w:name w:val="Текст концевой сноски Знак"/>
    <w:basedOn w:val="Основнойшрифтабзаца"/>
    <w:next w:val="ТекстконцевойсноскиЗнак"/>
    <w:autoRedefine w:val="0"/>
    <w:hidden w:val="0"/>
    <w:qFormat w:val="0"/>
    <w:rPr>
      <w:w w:val="100"/>
      <w:position w:val="-1"/>
      <w:effect w:val="none"/>
      <w:vertAlign w:val="baseline"/>
      <w:cs w:val="0"/>
      <w:em w:val="none"/>
      <w:lang/>
    </w:rPr>
  </w:style>
  <w:style w:type="character" w:styleId="Знакконцевойсноски">
    <w:name w:val="Знак концевой сноски"/>
    <w:next w:val="Знакконцевойсноски"/>
    <w:autoRedefine w:val="0"/>
    <w:hidden w:val="0"/>
    <w:qFormat w:val="0"/>
    <w:rPr>
      <w:w w:val="100"/>
      <w:position w:val="-1"/>
      <w:effect w:val="none"/>
      <w:vertAlign w:val="superscript"/>
      <w:cs w:val="0"/>
      <w:em w:val="none"/>
      <w:lang/>
    </w:rPr>
  </w:style>
  <w:style w:type="table" w:styleId="Сеткатаблицы1">
    <w:name w:val="Сетка таблицы1"/>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eastAsia="en-US"/>
    </w:rPr>
    <w:tblPr>
      <w:tblStyle w:val="Сеткатаблицы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Сеткатаблицы2">
    <w:name w:val="Сетка таблицы2"/>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eastAsia="en-US"/>
    </w:rPr>
    <w:tblPr>
      <w:tblStyle w:val="Сеткатаблицы2"/>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PSCkPuXCSrqhFjfeKbQqFwIJAg==">CgMxLjA4AHIhMWVOZkkzNHczNFhCeW9LM3UzaVdVdVBaM1VsMTJmVTZW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2017-05-31T11:01:00Z</dcterms:created>
  <dc:creator>Your User Name</dc:creator>
</cp:coreProperties>
</file>